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61" w:rsidRPr="00C30861" w:rsidRDefault="00C30861" w:rsidP="00C3086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eastAsia="Batang" w:hAnsi="Times New Roman" w:cs="Times New Roman"/>
          <w:sz w:val="24"/>
          <w:szCs w:val="24"/>
        </w:rPr>
      </w:pPr>
      <w:r w:rsidRPr="00C30861">
        <w:rPr>
          <w:rFonts w:ascii="Times New Roman" w:eastAsia="Batang" w:hAnsi="Times New Roman" w:cs="Times New Roman"/>
          <w:sz w:val="24"/>
          <w:szCs w:val="24"/>
        </w:rPr>
        <w:t>PATVIRTINTA</w:t>
      </w:r>
    </w:p>
    <w:p w:rsidR="00C30861" w:rsidRPr="00C30861" w:rsidRDefault="00C30861" w:rsidP="00C3086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eastAsia="Batang" w:hAnsi="Times New Roman" w:cs="Times New Roman"/>
          <w:sz w:val="24"/>
          <w:szCs w:val="24"/>
        </w:rPr>
      </w:pPr>
      <w:r w:rsidRPr="00C30861">
        <w:rPr>
          <w:rFonts w:ascii="Times New Roman" w:eastAsia="Batang" w:hAnsi="Times New Roman" w:cs="Times New Roman"/>
          <w:sz w:val="24"/>
          <w:szCs w:val="24"/>
        </w:rPr>
        <w:t xml:space="preserve">Kėdainių šviesiosios gimnazijos </w:t>
      </w:r>
    </w:p>
    <w:p w:rsidR="00C30861" w:rsidRPr="00C30861" w:rsidRDefault="00CE2CE4" w:rsidP="00C3086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direktoriaus 2022</w:t>
      </w:r>
      <w:r w:rsidR="00C30861" w:rsidRPr="00C30861">
        <w:rPr>
          <w:rFonts w:ascii="Times New Roman" w:eastAsia="Batang" w:hAnsi="Times New Roman" w:cs="Times New Roman"/>
          <w:sz w:val="24"/>
          <w:szCs w:val="24"/>
        </w:rPr>
        <w:t xml:space="preserve"> m. rugsėjo </w:t>
      </w:r>
      <w:r w:rsidR="00ED5197">
        <w:rPr>
          <w:rFonts w:ascii="Times New Roman" w:eastAsia="Batang" w:hAnsi="Times New Roman" w:cs="Times New Roman"/>
          <w:sz w:val="24"/>
          <w:szCs w:val="24"/>
        </w:rPr>
        <w:t>2</w:t>
      </w:r>
      <w:r w:rsidR="00C308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30861" w:rsidRPr="00C30861">
        <w:rPr>
          <w:rFonts w:ascii="Times New Roman" w:eastAsia="Batang" w:hAnsi="Times New Roman" w:cs="Times New Roman"/>
          <w:sz w:val="24"/>
          <w:szCs w:val="24"/>
        </w:rPr>
        <w:t>d</w:t>
      </w:r>
      <w:r w:rsidR="00C30861">
        <w:rPr>
          <w:rFonts w:ascii="Times New Roman" w:eastAsia="Batang" w:hAnsi="Times New Roman" w:cs="Times New Roman"/>
          <w:sz w:val="24"/>
          <w:szCs w:val="24"/>
        </w:rPr>
        <w:t>.</w:t>
      </w:r>
    </w:p>
    <w:p w:rsidR="00C30861" w:rsidRPr="00C30861" w:rsidRDefault="00C30861" w:rsidP="00C30861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eastAsia="Batang" w:hAnsi="Times New Roman" w:cs="Times New Roman"/>
          <w:sz w:val="24"/>
          <w:szCs w:val="24"/>
        </w:rPr>
      </w:pPr>
      <w:r w:rsidRPr="00C30861">
        <w:rPr>
          <w:rFonts w:ascii="Times New Roman" w:eastAsia="Batang" w:hAnsi="Times New Roman" w:cs="Times New Roman"/>
          <w:sz w:val="24"/>
          <w:szCs w:val="24"/>
        </w:rPr>
        <w:t>įsakymu Nr. V1-</w:t>
      </w:r>
      <w:r w:rsidR="00ED5197">
        <w:rPr>
          <w:rFonts w:ascii="Times New Roman" w:eastAsia="Batang" w:hAnsi="Times New Roman" w:cs="Times New Roman"/>
          <w:sz w:val="24"/>
          <w:szCs w:val="24"/>
        </w:rPr>
        <w:t>56</w:t>
      </w:r>
    </w:p>
    <w:p w:rsidR="00C30861" w:rsidRDefault="00C30861" w:rsidP="00C30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04" w:rsidRDefault="00960D04" w:rsidP="00C30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D0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65DB0E6" wp14:editId="435846DD">
            <wp:extent cx="2085975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1.ph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414" w:rsidRPr="00FB4BDF" w:rsidRDefault="00505D1F" w:rsidP="00C30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BDF">
        <w:rPr>
          <w:rFonts w:ascii="Times New Roman" w:hAnsi="Times New Roman" w:cs="Times New Roman"/>
          <w:sz w:val="24"/>
          <w:szCs w:val="24"/>
        </w:rPr>
        <w:t>UNIVER</w:t>
      </w:r>
      <w:r w:rsidR="00FB4BDF">
        <w:rPr>
          <w:rFonts w:ascii="Times New Roman" w:hAnsi="Times New Roman" w:cs="Times New Roman"/>
          <w:sz w:val="24"/>
          <w:szCs w:val="24"/>
        </w:rPr>
        <w:t xml:space="preserve">SITETINĖS KLASĖS </w:t>
      </w:r>
      <w:r w:rsidR="00764B52">
        <w:rPr>
          <w:rFonts w:ascii="Times New Roman" w:hAnsi="Times New Roman" w:cs="Times New Roman"/>
          <w:sz w:val="24"/>
          <w:szCs w:val="24"/>
        </w:rPr>
        <w:t xml:space="preserve">(LAIKINOSIOS GRUPĖS) </w:t>
      </w:r>
      <w:r w:rsidR="00FB4BDF">
        <w:rPr>
          <w:rFonts w:ascii="Times New Roman" w:hAnsi="Times New Roman" w:cs="Times New Roman"/>
          <w:sz w:val="24"/>
          <w:szCs w:val="24"/>
        </w:rPr>
        <w:t xml:space="preserve">UGDYMO TURINĮ PAPILDANTI </w:t>
      </w:r>
      <w:r w:rsidR="00764B52">
        <w:rPr>
          <w:rFonts w:ascii="Times New Roman" w:hAnsi="Times New Roman" w:cs="Times New Roman"/>
          <w:sz w:val="24"/>
          <w:szCs w:val="24"/>
        </w:rPr>
        <w:t xml:space="preserve"> </w:t>
      </w:r>
      <w:r w:rsidRPr="00FB4BDF">
        <w:rPr>
          <w:rFonts w:ascii="Times New Roman" w:hAnsi="Times New Roman" w:cs="Times New Roman"/>
          <w:sz w:val="24"/>
          <w:szCs w:val="24"/>
        </w:rPr>
        <w:t>PROGRAMA</w:t>
      </w:r>
    </w:p>
    <w:p w:rsidR="007C0FA0" w:rsidRPr="00FB4BDF" w:rsidRDefault="007C0FA0" w:rsidP="00C30861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F">
        <w:rPr>
          <w:rFonts w:ascii="Times New Roman" w:hAnsi="Times New Roman" w:cs="Times New Roman"/>
          <w:b/>
          <w:sz w:val="24"/>
          <w:szCs w:val="24"/>
        </w:rPr>
        <w:t>Universitetinės klasės</w:t>
      </w:r>
      <w:r w:rsidR="00C0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B52">
        <w:rPr>
          <w:rFonts w:ascii="Times New Roman" w:hAnsi="Times New Roman" w:cs="Times New Roman"/>
          <w:b/>
          <w:sz w:val="24"/>
          <w:szCs w:val="24"/>
        </w:rPr>
        <w:t>(laikinosios grupė</w:t>
      </w:r>
      <w:r w:rsidR="00C01F4D">
        <w:rPr>
          <w:rFonts w:ascii="Times New Roman" w:hAnsi="Times New Roman" w:cs="Times New Roman"/>
          <w:b/>
          <w:sz w:val="24"/>
          <w:szCs w:val="24"/>
        </w:rPr>
        <w:t>s</w:t>
      </w:r>
      <w:r w:rsidR="00764B52">
        <w:rPr>
          <w:rFonts w:ascii="Times New Roman" w:hAnsi="Times New Roman" w:cs="Times New Roman"/>
          <w:b/>
          <w:sz w:val="24"/>
          <w:szCs w:val="24"/>
        </w:rPr>
        <w:t>)</w:t>
      </w:r>
      <w:r w:rsidRPr="00FB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EDA">
        <w:rPr>
          <w:rFonts w:ascii="Times New Roman" w:hAnsi="Times New Roman" w:cs="Times New Roman"/>
          <w:b/>
          <w:sz w:val="24"/>
          <w:szCs w:val="24"/>
        </w:rPr>
        <w:t>ugdymo turinį papildančios</w:t>
      </w:r>
      <w:r w:rsidR="00D55F9E" w:rsidRPr="00FB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DF">
        <w:rPr>
          <w:rFonts w:ascii="Times New Roman" w:hAnsi="Times New Roman" w:cs="Times New Roman"/>
          <w:b/>
          <w:sz w:val="24"/>
          <w:szCs w:val="24"/>
        </w:rPr>
        <w:t>programos tikslas</w:t>
      </w:r>
      <w:r w:rsidRPr="00FB4BDF">
        <w:rPr>
          <w:rFonts w:ascii="Times New Roman" w:hAnsi="Times New Roman" w:cs="Times New Roman"/>
          <w:sz w:val="24"/>
          <w:szCs w:val="24"/>
        </w:rPr>
        <w:t xml:space="preserve"> – </w:t>
      </w:r>
      <w:r w:rsidR="00B01EDA">
        <w:rPr>
          <w:rFonts w:ascii="Times New Roman" w:hAnsi="Times New Roman" w:cs="Times New Roman"/>
          <w:sz w:val="24"/>
          <w:szCs w:val="24"/>
        </w:rPr>
        <w:t xml:space="preserve">neformaliojo švietimo pagalba </w:t>
      </w:r>
      <w:r w:rsidRPr="00FB4BDF">
        <w:rPr>
          <w:rFonts w:ascii="Times New Roman" w:hAnsi="Times New Roman" w:cs="Times New Roman"/>
          <w:sz w:val="24"/>
          <w:szCs w:val="24"/>
        </w:rPr>
        <w:t>padėti mokiniams</w:t>
      </w:r>
      <w:r w:rsidR="00D55F9E" w:rsidRPr="00FB4BDF">
        <w:rPr>
          <w:rFonts w:ascii="Times New Roman" w:hAnsi="Times New Roman" w:cs="Times New Roman"/>
          <w:sz w:val="24"/>
          <w:szCs w:val="24"/>
        </w:rPr>
        <w:t xml:space="preserve"> </w:t>
      </w:r>
      <w:r w:rsidRPr="00FB4BDF">
        <w:rPr>
          <w:rFonts w:ascii="Times New Roman" w:hAnsi="Times New Roman" w:cs="Times New Roman"/>
          <w:sz w:val="24"/>
          <w:szCs w:val="24"/>
        </w:rPr>
        <w:t>nuosekliai ir kryptingai ugdy</w:t>
      </w:r>
      <w:r w:rsidR="00496085" w:rsidRPr="00FB4BDF">
        <w:rPr>
          <w:rFonts w:ascii="Times New Roman" w:hAnsi="Times New Roman" w:cs="Times New Roman"/>
          <w:sz w:val="24"/>
          <w:szCs w:val="24"/>
        </w:rPr>
        <w:t>ti kūrybiškumo, bendradarbiavimo,  krytinio</w:t>
      </w:r>
      <w:r w:rsidRPr="00FB4BDF">
        <w:rPr>
          <w:rFonts w:ascii="Times New Roman" w:hAnsi="Times New Roman" w:cs="Times New Roman"/>
          <w:sz w:val="24"/>
          <w:szCs w:val="24"/>
        </w:rPr>
        <w:t>, gamtamoksli</w:t>
      </w:r>
      <w:r w:rsidR="00496085" w:rsidRPr="00FB4BDF">
        <w:rPr>
          <w:rFonts w:ascii="Times New Roman" w:hAnsi="Times New Roman" w:cs="Times New Roman"/>
          <w:sz w:val="24"/>
          <w:szCs w:val="24"/>
        </w:rPr>
        <w:t>ni</w:t>
      </w:r>
      <w:r w:rsidRPr="00FB4BDF">
        <w:rPr>
          <w:rFonts w:ascii="Times New Roman" w:hAnsi="Times New Roman" w:cs="Times New Roman"/>
          <w:sz w:val="24"/>
          <w:szCs w:val="24"/>
        </w:rPr>
        <w:t xml:space="preserve">o ir inžinerinio </w:t>
      </w:r>
      <w:r w:rsidR="00496085" w:rsidRPr="00FB4BDF">
        <w:rPr>
          <w:rFonts w:ascii="Times New Roman" w:hAnsi="Times New Roman" w:cs="Times New Roman"/>
          <w:sz w:val="24"/>
          <w:szCs w:val="24"/>
        </w:rPr>
        <w:t>mąstymo kompetencijas, reikalingas planuojant ateities karjerą bei studijuojant aukštosiose</w:t>
      </w:r>
      <w:r w:rsidR="00D55F9E" w:rsidRPr="00FB4BDF">
        <w:rPr>
          <w:rFonts w:ascii="Times New Roman" w:hAnsi="Times New Roman" w:cs="Times New Roman"/>
          <w:sz w:val="24"/>
          <w:szCs w:val="24"/>
        </w:rPr>
        <w:t xml:space="preserve"> mokyklose bei </w:t>
      </w:r>
      <w:r w:rsidR="00496085" w:rsidRPr="00FB4BDF">
        <w:rPr>
          <w:rFonts w:ascii="Times New Roman" w:hAnsi="Times New Roman" w:cs="Times New Roman"/>
          <w:sz w:val="24"/>
          <w:szCs w:val="24"/>
        </w:rPr>
        <w:t>universitetuose.</w:t>
      </w:r>
    </w:p>
    <w:p w:rsidR="00D55F9E" w:rsidRPr="00FB4BDF" w:rsidRDefault="00D55F9E" w:rsidP="00C30861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F">
        <w:rPr>
          <w:rFonts w:ascii="Times New Roman" w:hAnsi="Times New Roman" w:cs="Times New Roman"/>
          <w:sz w:val="24"/>
          <w:szCs w:val="24"/>
        </w:rPr>
        <w:t>Kėdainių šviesi</w:t>
      </w:r>
      <w:r w:rsidR="00B01EDA">
        <w:rPr>
          <w:rFonts w:ascii="Times New Roman" w:hAnsi="Times New Roman" w:cs="Times New Roman"/>
          <w:sz w:val="24"/>
          <w:szCs w:val="24"/>
        </w:rPr>
        <w:t>osios gimnazijos universitetinės</w:t>
      </w:r>
      <w:r w:rsidRPr="00FB4BDF">
        <w:rPr>
          <w:rFonts w:ascii="Times New Roman" w:hAnsi="Times New Roman" w:cs="Times New Roman"/>
          <w:sz w:val="24"/>
          <w:szCs w:val="24"/>
        </w:rPr>
        <w:t>e klasėse ugdymas vykdomas pagal Bendrąsias ugdymo programas (pagrindinio ir vidurinio ugdymo)</w:t>
      </w:r>
      <w:r w:rsidR="00FB4BDF">
        <w:rPr>
          <w:rFonts w:ascii="Times New Roman" w:hAnsi="Times New Roman" w:cs="Times New Roman"/>
          <w:sz w:val="24"/>
          <w:szCs w:val="24"/>
        </w:rPr>
        <w:t xml:space="preserve">, </w:t>
      </w:r>
      <w:r w:rsidRPr="00FB4BDF">
        <w:rPr>
          <w:rFonts w:ascii="Times New Roman" w:hAnsi="Times New Roman" w:cs="Times New Roman"/>
          <w:sz w:val="24"/>
          <w:szCs w:val="24"/>
        </w:rPr>
        <w:t xml:space="preserve"> ugdymo turinį papildant programa</w:t>
      </w:r>
      <w:r w:rsidR="00C01F4D">
        <w:rPr>
          <w:rFonts w:ascii="Times New Roman" w:hAnsi="Times New Roman" w:cs="Times New Roman"/>
          <w:sz w:val="24"/>
          <w:szCs w:val="24"/>
        </w:rPr>
        <w:t>, kurioje</w:t>
      </w:r>
      <w:r w:rsidRPr="00FB4BDF">
        <w:rPr>
          <w:rFonts w:ascii="Times New Roman" w:hAnsi="Times New Roman" w:cs="Times New Roman"/>
          <w:sz w:val="24"/>
          <w:szCs w:val="24"/>
        </w:rPr>
        <w:t xml:space="preserve"> įtrauktos pažintin</w:t>
      </w:r>
      <w:r w:rsidR="00C01F4D">
        <w:rPr>
          <w:rFonts w:ascii="Times New Roman" w:hAnsi="Times New Roman" w:cs="Times New Roman"/>
          <w:sz w:val="24"/>
          <w:szCs w:val="24"/>
        </w:rPr>
        <w:t xml:space="preserve">ės ir praktinės veiklos, </w:t>
      </w:r>
      <w:r w:rsidRPr="00FB4BDF">
        <w:rPr>
          <w:rFonts w:ascii="Times New Roman" w:hAnsi="Times New Roman" w:cs="Times New Roman"/>
          <w:sz w:val="24"/>
          <w:szCs w:val="24"/>
        </w:rPr>
        <w:t>įgyvendinamos socialinių partnerių VDU ir VILNIU</w:t>
      </w:r>
      <w:r w:rsidR="00B01EDA">
        <w:rPr>
          <w:rFonts w:ascii="Times New Roman" w:hAnsi="Times New Roman" w:cs="Times New Roman"/>
          <w:sz w:val="24"/>
          <w:szCs w:val="24"/>
        </w:rPr>
        <w:t xml:space="preserve">S TECH universitetų, LAMMC </w:t>
      </w:r>
      <w:r w:rsidR="006562FA" w:rsidRPr="00FB4BDF">
        <w:rPr>
          <w:rFonts w:ascii="Times New Roman" w:hAnsi="Times New Roman" w:cs="Times New Roman"/>
          <w:sz w:val="24"/>
          <w:szCs w:val="24"/>
        </w:rPr>
        <w:t>mokymo</w:t>
      </w:r>
      <w:r w:rsidRPr="00FB4BDF">
        <w:rPr>
          <w:rFonts w:ascii="Times New Roman" w:hAnsi="Times New Roman" w:cs="Times New Roman"/>
          <w:sz w:val="24"/>
          <w:szCs w:val="24"/>
        </w:rPr>
        <w:t xml:space="preserve"> bazėse, l</w:t>
      </w:r>
      <w:r w:rsidR="00C01F4D">
        <w:rPr>
          <w:rFonts w:ascii="Times New Roman" w:hAnsi="Times New Roman" w:cs="Times New Roman"/>
          <w:sz w:val="24"/>
          <w:szCs w:val="24"/>
        </w:rPr>
        <w:t xml:space="preserve">aboratorijose </w:t>
      </w:r>
      <w:proofErr w:type="spellStart"/>
      <w:r w:rsidR="00C01F4D">
        <w:rPr>
          <w:rFonts w:ascii="Times New Roman" w:hAnsi="Times New Roman" w:cs="Times New Roman"/>
          <w:sz w:val="24"/>
          <w:szCs w:val="24"/>
        </w:rPr>
        <w:t>mentoriaujant</w:t>
      </w:r>
      <w:proofErr w:type="spellEnd"/>
      <w:r w:rsidR="00C01F4D">
        <w:rPr>
          <w:rFonts w:ascii="Times New Roman" w:hAnsi="Times New Roman" w:cs="Times New Roman"/>
          <w:sz w:val="24"/>
          <w:szCs w:val="24"/>
        </w:rPr>
        <w:t xml:space="preserve"> </w:t>
      </w:r>
      <w:r w:rsidRPr="00FB4BDF">
        <w:rPr>
          <w:rFonts w:ascii="Times New Roman" w:hAnsi="Times New Roman" w:cs="Times New Roman"/>
          <w:sz w:val="24"/>
          <w:szCs w:val="24"/>
        </w:rPr>
        <w:t>dėstytojam</w:t>
      </w:r>
      <w:r w:rsidR="006562FA" w:rsidRPr="00FB4BDF">
        <w:rPr>
          <w:rFonts w:ascii="Times New Roman" w:hAnsi="Times New Roman" w:cs="Times New Roman"/>
          <w:sz w:val="24"/>
          <w:szCs w:val="24"/>
        </w:rPr>
        <w:t>s</w:t>
      </w:r>
      <w:r w:rsidR="00A27D41">
        <w:rPr>
          <w:rFonts w:ascii="Times New Roman" w:hAnsi="Times New Roman" w:cs="Times New Roman"/>
          <w:sz w:val="24"/>
          <w:szCs w:val="24"/>
        </w:rPr>
        <w:t>, tyrimo instituto mokslininkams</w:t>
      </w:r>
      <w:r w:rsidR="006562FA" w:rsidRPr="00FB4BDF">
        <w:rPr>
          <w:rFonts w:ascii="Times New Roman" w:hAnsi="Times New Roman" w:cs="Times New Roman"/>
          <w:sz w:val="24"/>
          <w:szCs w:val="24"/>
        </w:rPr>
        <w:t xml:space="preserve"> ir verslo įmonių </w:t>
      </w:r>
      <w:r w:rsidRPr="00FB4BDF">
        <w:rPr>
          <w:rFonts w:ascii="Times New Roman" w:hAnsi="Times New Roman" w:cs="Times New Roman"/>
          <w:sz w:val="24"/>
          <w:szCs w:val="24"/>
        </w:rPr>
        <w:t>praktikams.</w:t>
      </w:r>
    </w:p>
    <w:p w:rsidR="00496085" w:rsidRPr="00496085" w:rsidRDefault="00FB4BDF" w:rsidP="00C3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Pasirašytos Kėdainių šviesiosios gimnazijo</w:t>
      </w:r>
      <w:r w:rsidR="00FC4CC3">
        <w:rPr>
          <w:rFonts w:ascii="Times New Roman" w:eastAsia="Times New Roman" w:hAnsi="Times New Roman" w:cs="Times New Roman"/>
          <w:sz w:val="24"/>
          <w:szCs w:val="24"/>
          <w:lang w:eastAsia="lt-LT"/>
        </w:rPr>
        <w:t>s ir VDU, VILNIUS TECH universi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tetų </w:t>
      </w:r>
      <w:r w:rsidR="00FC4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LAMMC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bendradarbiavimo sutartys u</w:t>
      </w:r>
      <w:r w:rsidR="00B01EDA">
        <w:rPr>
          <w:rFonts w:ascii="Times New Roman" w:eastAsia="Times New Roman" w:hAnsi="Times New Roman" w:cs="Times New Roman"/>
          <w:sz w:val="24"/>
          <w:szCs w:val="24"/>
          <w:lang w:eastAsia="lt-LT"/>
        </w:rPr>
        <w:t>niversitetinių klasių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C4CC3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gimnazistams  suteikia galimybę</w:t>
      </w:r>
      <w:r w:rsidR="00496085"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496085" w:rsidRPr="00496085" w:rsidRDefault="00496085" w:rsidP="00C30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klausytis 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VDU ir 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 TECH dėstytojų paskaitų: matematikos, ekonomikos, chemijos, fizikos,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biologijos,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braižybos, informacinių technologijų ir kitų dalykų temomis;</w:t>
      </w:r>
    </w:p>
    <w:p w:rsidR="00496085" w:rsidRPr="00496085" w:rsidRDefault="00496085" w:rsidP="00C30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atlikti praktinius ir laboratorinius darbus </w:t>
      </w:r>
      <w:r w:rsidR="00A27D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VDU, VILNIUS TECH 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universitetų</w:t>
      </w:r>
      <w:r w:rsidR="00A27D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LMMC  </w:t>
      </w:r>
      <w:r w:rsidR="00A27D41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genetikos</w:t>
      </w:r>
      <w:r w:rsidR="00A27D4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27D41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biologijos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chemijos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27D41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fizikos</w:t>
      </w:r>
      <w:r w:rsidR="00A27D41"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laboratorijose, inžinerinės grafikos bei informacinių sistemų katedrų auditorijose;</w:t>
      </w:r>
    </w:p>
    <w:p w:rsidR="00496085" w:rsidRPr="00496085" w:rsidRDefault="00496085" w:rsidP="00C30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susipažinti su </w:t>
      </w:r>
      <w:r w:rsidR="00B01EDA">
        <w:rPr>
          <w:rFonts w:ascii="Times New Roman" w:eastAsia="Times New Roman" w:hAnsi="Times New Roman" w:cs="Times New Roman"/>
          <w:sz w:val="24"/>
          <w:szCs w:val="24"/>
          <w:lang w:eastAsia="lt-LT"/>
        </w:rPr>
        <w:t>VDU ir VIL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NIUS TECH universitetuose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C4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LAMMC 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vykdomais įdomesniais moksliniais tyrimais, pažangiausiomis mokslo tendencijomis; </w:t>
      </w:r>
    </w:p>
    <w:p w:rsidR="00496085" w:rsidRPr="00496085" w:rsidRDefault="00496085" w:rsidP="00C30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rengti projektus bendradarbiaujant su studentais ir dėstytojais, juos 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pristatyti universitetuose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rengiamose </w:t>
      </w:r>
      <w:r w:rsidR="00B01E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ir 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studentų  mokslinėse konferencijose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gimnazijos bendruomenei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; </w:t>
      </w:r>
    </w:p>
    <w:p w:rsidR="00496085" w:rsidRPr="00496085" w:rsidRDefault="00496085" w:rsidP="00C30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susipažinti su studijų programomis, mokymosi procesu ir galimybėmis 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VDU ir VILNIUS TECH universitetuose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96085" w:rsidRPr="00496085" w:rsidRDefault="00496085" w:rsidP="00C308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sužinoti naujausią informaciją apie bendrojo priėmimo 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aukštąsias mokyklas ir universitetus 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sąlygas ir tvarką. </w:t>
      </w:r>
    </w:p>
    <w:p w:rsidR="00496085" w:rsidRPr="00496085" w:rsidRDefault="00496085" w:rsidP="00C3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Mokslo metų pabaigoje mokiniams įteikiami pažymėjimai, liudijantys </w:t>
      </w:r>
      <w:r w:rsidR="006562FA" w:rsidRPr="00FB4BDF">
        <w:rPr>
          <w:rFonts w:ascii="Times New Roman" w:eastAsia="Times New Roman" w:hAnsi="Times New Roman" w:cs="Times New Roman"/>
          <w:sz w:val="24"/>
          <w:szCs w:val="24"/>
          <w:lang w:eastAsia="lt-LT"/>
        </w:rPr>
        <w:t>apie universitetuose</w:t>
      </w:r>
      <w:r w:rsidR="00B01E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atliktas veiklas</w:t>
      </w:r>
      <w:r w:rsidRPr="0049608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64B52" w:rsidRDefault="00764B52" w:rsidP="00C308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B52" w:rsidRDefault="00764B52" w:rsidP="00C308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861" w:rsidRDefault="00764B52" w:rsidP="00C308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Programos veiklos:</w:t>
      </w:r>
    </w:p>
    <w:tbl>
      <w:tblPr>
        <w:tblStyle w:val="Lentelstinklelis"/>
        <w:tblW w:w="9154" w:type="dxa"/>
        <w:tblLook w:val="04A0" w:firstRow="1" w:lastRow="0" w:firstColumn="1" w:lastColumn="0" w:noHBand="0" w:noVBand="1"/>
      </w:tblPr>
      <w:tblGrid>
        <w:gridCol w:w="4438"/>
        <w:gridCol w:w="4716"/>
      </w:tblGrid>
      <w:tr w:rsidR="00E81978" w:rsidRPr="00FC4CC3" w:rsidTr="00E81978">
        <w:trPr>
          <w:trHeight w:val="660"/>
        </w:trPr>
        <w:tc>
          <w:tcPr>
            <w:tcW w:w="4438" w:type="dxa"/>
          </w:tcPr>
          <w:p w:rsidR="00E81978" w:rsidRPr="00FC4CC3" w:rsidRDefault="00E81978" w:rsidP="00C30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4716" w:type="dxa"/>
          </w:tcPr>
          <w:p w:rsidR="00E81978" w:rsidRPr="00FC4CC3" w:rsidRDefault="00E81978" w:rsidP="00C30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</w:tr>
      <w:tr w:rsidR="00E81978" w:rsidRPr="00FC4CC3" w:rsidTr="00E81978">
        <w:trPr>
          <w:trHeight w:val="728"/>
        </w:trPr>
        <w:tc>
          <w:tcPr>
            <w:tcW w:w="4438" w:type="dxa"/>
          </w:tcPr>
          <w:p w:rsidR="00E81978" w:rsidRPr="00FC4CC3" w:rsidRDefault="00E81978" w:rsidP="0076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projektas „Ateities inžinerija“</w:t>
            </w:r>
          </w:p>
        </w:tc>
        <w:tc>
          <w:tcPr>
            <w:tcW w:w="4716" w:type="dxa"/>
          </w:tcPr>
          <w:p w:rsidR="00E81978" w:rsidRPr="00FC4CC3" w:rsidRDefault="00E81978" w:rsidP="00E8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paskaitos,  mokinių mokslinė konferencija</w:t>
            </w:r>
          </w:p>
        </w:tc>
      </w:tr>
      <w:tr w:rsidR="005166ED" w:rsidRPr="00FC4CC3" w:rsidTr="00E81978">
        <w:trPr>
          <w:trHeight w:val="728"/>
        </w:trPr>
        <w:tc>
          <w:tcPr>
            <w:tcW w:w="4438" w:type="dxa"/>
          </w:tcPr>
          <w:p w:rsidR="005166ED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paskaitos,  fizikos, chemijos, IT laboratoriniai darbai, mokinių mokslinė konferencija</w:t>
            </w:r>
          </w:p>
        </w:tc>
        <w:tc>
          <w:tcPr>
            <w:tcW w:w="4716" w:type="dxa"/>
          </w:tcPr>
          <w:p w:rsidR="005166ED" w:rsidRPr="00FC4CC3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diena gimnazijoje</w:t>
            </w:r>
          </w:p>
        </w:tc>
      </w:tr>
      <w:tr w:rsidR="005166ED" w:rsidRPr="00FC4CC3" w:rsidTr="00E81978">
        <w:trPr>
          <w:trHeight w:val="724"/>
        </w:trPr>
        <w:tc>
          <w:tcPr>
            <w:tcW w:w="4438" w:type="dxa"/>
          </w:tcPr>
          <w:p w:rsidR="005166ED" w:rsidRPr="00FC4CC3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diena gimnazijoje</w:t>
            </w:r>
          </w:p>
        </w:tc>
        <w:tc>
          <w:tcPr>
            <w:tcW w:w="4716" w:type="dxa"/>
          </w:tcPr>
          <w:p w:rsidR="005166ED" w:rsidRPr="00FC4CC3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nacionalinis „Makaronų tiltų čempionatas“</w:t>
            </w:r>
          </w:p>
        </w:tc>
      </w:tr>
      <w:tr w:rsidR="005166ED" w:rsidRPr="00FC4CC3" w:rsidTr="00E81978">
        <w:trPr>
          <w:trHeight w:val="586"/>
        </w:trPr>
        <w:tc>
          <w:tcPr>
            <w:tcW w:w="4438" w:type="dxa"/>
          </w:tcPr>
          <w:p w:rsidR="005166ED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nacionalinis „Makaronų tiltų čempionatas“</w:t>
            </w:r>
          </w:p>
        </w:tc>
        <w:tc>
          <w:tcPr>
            <w:tcW w:w="4716" w:type="dxa"/>
          </w:tcPr>
          <w:p w:rsidR="005166ED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 universiteto sumaniojo moksleivio akademija „Ekologijos klasė“</w:t>
            </w:r>
          </w:p>
        </w:tc>
      </w:tr>
      <w:tr w:rsidR="005166ED" w:rsidRPr="00FC4CC3" w:rsidTr="00E81978">
        <w:trPr>
          <w:trHeight w:val="579"/>
        </w:trPr>
        <w:tc>
          <w:tcPr>
            <w:tcW w:w="4438" w:type="dxa"/>
          </w:tcPr>
          <w:p w:rsidR="005166ED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 universiteto sumaniojo moksleivio akademija „Inžinerinė klasė“</w:t>
            </w:r>
          </w:p>
        </w:tc>
        <w:tc>
          <w:tcPr>
            <w:tcW w:w="4716" w:type="dxa"/>
          </w:tcPr>
          <w:p w:rsidR="005166ED" w:rsidRPr="00FC4CC3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išvyka į KTU</w:t>
            </w:r>
          </w:p>
        </w:tc>
      </w:tr>
      <w:tr w:rsidR="005166ED" w:rsidRPr="00FC4CC3" w:rsidTr="00E81978">
        <w:trPr>
          <w:trHeight w:val="579"/>
        </w:trPr>
        <w:tc>
          <w:tcPr>
            <w:tcW w:w="4438" w:type="dxa"/>
          </w:tcPr>
          <w:p w:rsidR="005166ED" w:rsidRPr="00FC4CC3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išvyka į VDU universitetą</w:t>
            </w:r>
          </w:p>
        </w:tc>
        <w:tc>
          <w:tcPr>
            <w:tcW w:w="4716" w:type="dxa"/>
          </w:tcPr>
          <w:p w:rsidR="005166ED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LAMMC</w:t>
            </w:r>
          </w:p>
        </w:tc>
      </w:tr>
      <w:tr w:rsidR="005166ED" w:rsidRPr="00FC4CC3" w:rsidTr="00E81978">
        <w:trPr>
          <w:trHeight w:val="579"/>
        </w:trPr>
        <w:tc>
          <w:tcPr>
            <w:tcW w:w="4438" w:type="dxa"/>
          </w:tcPr>
          <w:p w:rsidR="005166ED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Pasaulinės lyderystės konferencija</w:t>
            </w:r>
          </w:p>
        </w:tc>
        <w:tc>
          <w:tcPr>
            <w:tcW w:w="4716" w:type="dxa"/>
          </w:tcPr>
          <w:p w:rsidR="005166ED" w:rsidRPr="00FC4CC3" w:rsidRDefault="005166ED" w:rsidP="00516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STEAM centrą</w:t>
            </w:r>
          </w:p>
        </w:tc>
      </w:tr>
    </w:tbl>
    <w:p w:rsidR="00FC4CC3" w:rsidRDefault="00FC4CC3" w:rsidP="00C30861">
      <w:pPr>
        <w:jc w:val="both"/>
      </w:pPr>
    </w:p>
    <w:p w:rsidR="00A27D41" w:rsidRPr="00566ECF" w:rsidRDefault="00E81978" w:rsidP="00C3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CF">
        <w:rPr>
          <w:rFonts w:ascii="Times New Roman" w:hAnsi="Times New Roman" w:cs="Times New Roman"/>
          <w:b/>
          <w:sz w:val="24"/>
          <w:szCs w:val="24"/>
        </w:rPr>
        <w:t>Universitetinės 2 e klasės 2022–2023 m. m. veiklos planas</w:t>
      </w:r>
    </w:p>
    <w:tbl>
      <w:tblPr>
        <w:tblStyle w:val="Lentelstinklelis"/>
        <w:tblW w:w="9200" w:type="dxa"/>
        <w:tblLook w:val="04A0" w:firstRow="1" w:lastRow="0" w:firstColumn="1" w:lastColumn="0" w:noHBand="0" w:noVBand="1"/>
      </w:tblPr>
      <w:tblGrid>
        <w:gridCol w:w="1051"/>
        <w:gridCol w:w="4756"/>
        <w:gridCol w:w="1701"/>
        <w:gridCol w:w="1692"/>
      </w:tblGrid>
      <w:tr w:rsidR="0026506D" w:rsidRPr="0026506D" w:rsidTr="0026506D">
        <w:trPr>
          <w:trHeight w:val="257"/>
        </w:trPr>
        <w:tc>
          <w:tcPr>
            <w:tcW w:w="1051" w:type="dxa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4756" w:type="dxa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kryptis ir veiklos</w:t>
            </w:r>
          </w:p>
        </w:tc>
        <w:tc>
          <w:tcPr>
            <w:tcW w:w="1701" w:type="dxa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92" w:type="dxa"/>
          </w:tcPr>
          <w:p w:rsid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</w:tr>
      <w:tr w:rsidR="0026506D" w:rsidRPr="0026506D" w:rsidTr="0026506D">
        <w:trPr>
          <w:trHeight w:val="764"/>
        </w:trPr>
        <w:tc>
          <w:tcPr>
            <w:tcW w:w="1051" w:type="dxa"/>
            <w:shd w:val="clear" w:color="auto" w:fill="D9D9D9" w:themeFill="background1" w:themeFillShade="D9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projekto „Ateities inžinerija“ įgyvendinimas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6506D" w:rsidRPr="0026506D" w:rsidRDefault="0026506D" w:rsidP="00C308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6D" w:rsidRPr="0026506D" w:rsidTr="0026506D">
        <w:trPr>
          <w:trHeight w:val="515"/>
        </w:trPr>
        <w:tc>
          <w:tcPr>
            <w:tcW w:w="1051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56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Projektinių darbų temų pasirinkimas</w:t>
            </w:r>
          </w:p>
        </w:tc>
        <w:tc>
          <w:tcPr>
            <w:tcW w:w="1701" w:type="dxa"/>
          </w:tcPr>
          <w:p w:rsidR="0026506D" w:rsidRPr="0026506D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mėn.</w:t>
            </w:r>
          </w:p>
        </w:tc>
        <w:tc>
          <w:tcPr>
            <w:tcW w:w="1692" w:type="dxa"/>
          </w:tcPr>
          <w:p w:rsidR="0026506D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26506D" w:rsidRPr="0026506D" w:rsidTr="0026506D">
        <w:trPr>
          <w:trHeight w:val="515"/>
        </w:trPr>
        <w:tc>
          <w:tcPr>
            <w:tcW w:w="1051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56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Dėstytojų, mokytojų konsultacijos</w:t>
            </w:r>
            <w:r w:rsidR="0001439A">
              <w:rPr>
                <w:rFonts w:ascii="Times New Roman" w:hAnsi="Times New Roman" w:cs="Times New Roman"/>
              </w:rPr>
              <w:t>, darbų rengimas</w:t>
            </w:r>
          </w:p>
        </w:tc>
        <w:tc>
          <w:tcPr>
            <w:tcW w:w="1701" w:type="dxa"/>
          </w:tcPr>
          <w:p w:rsidR="0026506D" w:rsidRPr="0026506D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10–</w:t>
            </w:r>
            <w:r w:rsidR="008D429A">
              <w:rPr>
                <w:rFonts w:ascii="Times New Roman" w:hAnsi="Times New Roman" w:cs="Times New Roman"/>
              </w:rPr>
              <w:t>05 mėn.</w:t>
            </w:r>
          </w:p>
        </w:tc>
        <w:tc>
          <w:tcPr>
            <w:tcW w:w="1692" w:type="dxa"/>
          </w:tcPr>
          <w:p w:rsidR="0026506D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nuotolinis, gimnazijoje, namuose</w:t>
            </w:r>
          </w:p>
        </w:tc>
      </w:tr>
      <w:tr w:rsidR="0026506D" w:rsidRPr="0026506D" w:rsidTr="0026506D">
        <w:trPr>
          <w:trHeight w:val="515"/>
        </w:trPr>
        <w:tc>
          <w:tcPr>
            <w:tcW w:w="1051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56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Parengtų projektinių darbų </w:t>
            </w:r>
            <w:r w:rsidR="008D429A">
              <w:rPr>
                <w:rFonts w:ascii="Times New Roman" w:hAnsi="Times New Roman" w:cs="Times New Roman"/>
              </w:rPr>
              <w:t xml:space="preserve">tarpinis </w:t>
            </w:r>
            <w:r>
              <w:rPr>
                <w:rFonts w:ascii="Times New Roman" w:hAnsi="Times New Roman" w:cs="Times New Roman"/>
              </w:rPr>
              <w:t>ginimas</w:t>
            </w:r>
          </w:p>
        </w:tc>
        <w:tc>
          <w:tcPr>
            <w:tcW w:w="1701" w:type="dxa"/>
          </w:tcPr>
          <w:p w:rsidR="0026506D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mėn.</w:t>
            </w:r>
          </w:p>
        </w:tc>
        <w:tc>
          <w:tcPr>
            <w:tcW w:w="1692" w:type="dxa"/>
          </w:tcPr>
          <w:p w:rsidR="0026506D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8D429A" w:rsidRPr="0026506D" w:rsidTr="0026506D">
        <w:trPr>
          <w:trHeight w:val="515"/>
        </w:trPr>
        <w:tc>
          <w:tcPr>
            <w:tcW w:w="1051" w:type="dxa"/>
          </w:tcPr>
          <w:p w:rsidR="008D429A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4756" w:type="dxa"/>
          </w:tcPr>
          <w:p w:rsidR="008D429A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Parengtų projektinių darbų galutinis ginimas</w:t>
            </w:r>
          </w:p>
        </w:tc>
        <w:tc>
          <w:tcPr>
            <w:tcW w:w="1701" w:type="dxa"/>
          </w:tcPr>
          <w:p w:rsidR="008D429A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mėn.</w:t>
            </w:r>
          </w:p>
        </w:tc>
        <w:tc>
          <w:tcPr>
            <w:tcW w:w="1692" w:type="dxa"/>
          </w:tcPr>
          <w:p w:rsidR="008D429A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26506D" w:rsidRPr="0026506D" w:rsidTr="005166ED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26506D" w:rsidRPr="0026506D" w:rsidRDefault="005166E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26506D" w:rsidRPr="0026506D" w:rsidRDefault="005166ED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paskaitos,  fizikos, chemijos, IT laboratoriniai darbai, mokinių mokslinė konferencija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6D" w:rsidRPr="0026506D" w:rsidTr="0026506D">
        <w:trPr>
          <w:trHeight w:val="245"/>
        </w:trPr>
        <w:tc>
          <w:tcPr>
            <w:tcW w:w="1051" w:type="dxa"/>
          </w:tcPr>
          <w:p w:rsidR="0026506D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56" w:type="dxa"/>
          </w:tcPr>
          <w:p w:rsidR="0026506D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Laboratoriniai darbai:</w:t>
            </w:r>
          </w:p>
        </w:tc>
        <w:tc>
          <w:tcPr>
            <w:tcW w:w="1701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6D" w:rsidRPr="0026506D" w:rsidTr="0026506D">
        <w:trPr>
          <w:trHeight w:val="245"/>
        </w:trPr>
        <w:tc>
          <w:tcPr>
            <w:tcW w:w="1051" w:type="dxa"/>
          </w:tcPr>
          <w:p w:rsidR="0026506D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756" w:type="dxa"/>
          </w:tcPr>
          <w:p w:rsidR="0026506D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Fizika. „Kūnų laisvojo kritimo pagreičio nustatymas matematine ir apverčiamąja švytuokle“</w:t>
            </w:r>
          </w:p>
        </w:tc>
        <w:tc>
          <w:tcPr>
            <w:tcW w:w="1701" w:type="dxa"/>
          </w:tcPr>
          <w:p w:rsidR="0026506D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02" w:rsidRPr="0026506D" w:rsidTr="0026506D">
        <w:trPr>
          <w:trHeight w:val="245"/>
        </w:trPr>
        <w:tc>
          <w:tcPr>
            <w:tcW w:w="1051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756" w:type="dxa"/>
          </w:tcPr>
          <w:p w:rsidR="007E7302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Fizika.  „Slopinamųjų svyravimų tyrimas spyruokline švytuokle“.</w:t>
            </w:r>
          </w:p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302" w:rsidRDefault="007E7302" w:rsidP="007E7302">
            <w:r w:rsidRPr="00C454F9"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02" w:rsidRPr="0026506D" w:rsidTr="0026506D">
        <w:trPr>
          <w:trHeight w:val="245"/>
        </w:trPr>
        <w:tc>
          <w:tcPr>
            <w:tcW w:w="1051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4756" w:type="dxa"/>
          </w:tcPr>
          <w:p w:rsidR="007E7302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Fizika. Skersinių bangų sklidimo greičio stygoje nustatymas“</w:t>
            </w:r>
          </w:p>
        </w:tc>
        <w:tc>
          <w:tcPr>
            <w:tcW w:w="1701" w:type="dxa"/>
          </w:tcPr>
          <w:p w:rsidR="007E7302" w:rsidRDefault="007E7302" w:rsidP="007E7302">
            <w:r w:rsidRPr="00C454F9"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02" w:rsidRPr="0026506D" w:rsidTr="0026506D">
        <w:trPr>
          <w:trHeight w:val="245"/>
        </w:trPr>
        <w:tc>
          <w:tcPr>
            <w:tcW w:w="1051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4756" w:type="dxa"/>
          </w:tcPr>
          <w:p w:rsidR="007E7302" w:rsidRDefault="007E7302" w:rsidP="00AD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Chemija.  „Vandens kietumo nustatymas“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E7302" w:rsidRDefault="007E7302" w:rsidP="007E7302">
            <w:r w:rsidRPr="00C454F9"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02" w:rsidRPr="0026506D" w:rsidTr="0026506D">
        <w:trPr>
          <w:trHeight w:val="245"/>
        </w:trPr>
        <w:tc>
          <w:tcPr>
            <w:tcW w:w="1051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4756" w:type="dxa"/>
          </w:tcPr>
          <w:p w:rsidR="007E7302" w:rsidRPr="00AD03C9" w:rsidRDefault="007E7302" w:rsidP="00AD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C9">
              <w:rPr>
                <w:rFonts w:ascii="Times New Roman" w:hAnsi="Times New Roman" w:cs="Times New Roman"/>
                <w:sz w:val="24"/>
                <w:szCs w:val="24"/>
              </w:rPr>
              <w:t>Chemija.</w:t>
            </w:r>
            <w:r w:rsidR="00960D04" w:rsidRPr="00AD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D04" w:rsidRPr="00AD03C9">
              <w:rPr>
                <w:rFonts w:ascii="Times New Roman" w:hAnsi="Times New Roman" w:cs="Times New Roman"/>
                <w:sz w:val="24"/>
                <w:szCs w:val="24"/>
              </w:rPr>
              <w:t xml:space="preserve">"Druskų hidrolizė </w:t>
            </w:r>
          </w:p>
        </w:tc>
        <w:tc>
          <w:tcPr>
            <w:tcW w:w="1701" w:type="dxa"/>
          </w:tcPr>
          <w:p w:rsidR="007E7302" w:rsidRDefault="007E7302" w:rsidP="007E7302">
            <w:r w:rsidRPr="00C454F9"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7E7302" w:rsidRPr="0026506D" w:rsidRDefault="007E7302" w:rsidP="007E73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3C9" w:rsidRPr="0026506D" w:rsidTr="0026506D">
        <w:trPr>
          <w:trHeight w:val="245"/>
        </w:trPr>
        <w:tc>
          <w:tcPr>
            <w:tcW w:w="1051" w:type="dxa"/>
          </w:tcPr>
          <w:p w:rsidR="00AD03C9" w:rsidRDefault="00AD03C9" w:rsidP="00AD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4756" w:type="dxa"/>
          </w:tcPr>
          <w:p w:rsidR="00AD03C9" w:rsidRPr="00AD03C9" w:rsidRDefault="00AD03C9" w:rsidP="00AD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C9">
              <w:rPr>
                <w:rFonts w:ascii="Times New Roman" w:hAnsi="Times New Roman" w:cs="Times New Roman"/>
                <w:sz w:val="24"/>
                <w:szCs w:val="24"/>
              </w:rPr>
              <w:t>Chemija. "Metalų korozija",</w:t>
            </w:r>
          </w:p>
        </w:tc>
        <w:tc>
          <w:tcPr>
            <w:tcW w:w="1701" w:type="dxa"/>
          </w:tcPr>
          <w:p w:rsidR="00AD03C9" w:rsidRDefault="00AD03C9" w:rsidP="00AD03C9">
            <w:r w:rsidRPr="003D4F76"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AD03C9" w:rsidRPr="0026506D" w:rsidRDefault="00AD03C9" w:rsidP="00AD0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3C9" w:rsidRPr="0026506D" w:rsidTr="0026506D">
        <w:trPr>
          <w:trHeight w:val="245"/>
        </w:trPr>
        <w:tc>
          <w:tcPr>
            <w:tcW w:w="1051" w:type="dxa"/>
          </w:tcPr>
          <w:p w:rsidR="00AD03C9" w:rsidRDefault="00AD03C9" w:rsidP="00AD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4756" w:type="dxa"/>
          </w:tcPr>
          <w:p w:rsidR="00AD03C9" w:rsidRPr="00AD03C9" w:rsidRDefault="00AD03C9" w:rsidP="00AD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C9">
              <w:rPr>
                <w:rFonts w:ascii="Times New Roman" w:hAnsi="Times New Roman" w:cs="Times New Roman"/>
                <w:sz w:val="24"/>
                <w:szCs w:val="24"/>
              </w:rPr>
              <w:t>Chemija. "Tirpumo nustatymas".</w:t>
            </w:r>
          </w:p>
        </w:tc>
        <w:tc>
          <w:tcPr>
            <w:tcW w:w="1701" w:type="dxa"/>
          </w:tcPr>
          <w:p w:rsidR="00AD03C9" w:rsidRDefault="00AD03C9" w:rsidP="00AD03C9">
            <w:r w:rsidRPr="003D4F76"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AD03C9" w:rsidRPr="0026506D" w:rsidRDefault="00AD03C9" w:rsidP="00AD03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6D" w:rsidRPr="0026506D" w:rsidTr="0026506D">
        <w:trPr>
          <w:trHeight w:val="245"/>
        </w:trPr>
        <w:tc>
          <w:tcPr>
            <w:tcW w:w="1051" w:type="dxa"/>
          </w:tcPr>
          <w:p w:rsidR="0026506D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56" w:type="dxa"/>
          </w:tcPr>
          <w:p w:rsidR="0026506D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Paskaitos:</w:t>
            </w:r>
          </w:p>
        </w:tc>
        <w:tc>
          <w:tcPr>
            <w:tcW w:w="1701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6506D" w:rsidRPr="0026506D" w:rsidRDefault="0026506D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06D" w:rsidRPr="0026506D" w:rsidTr="0026506D">
        <w:trPr>
          <w:trHeight w:val="245"/>
        </w:trPr>
        <w:tc>
          <w:tcPr>
            <w:tcW w:w="1051" w:type="dxa"/>
          </w:tcPr>
          <w:p w:rsidR="0026506D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756" w:type="dxa"/>
          </w:tcPr>
          <w:p w:rsidR="0026506D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Matematika. „Grožį galima pagrįsti matematiškai“.</w:t>
            </w:r>
          </w:p>
        </w:tc>
        <w:tc>
          <w:tcPr>
            <w:tcW w:w="1701" w:type="dxa"/>
          </w:tcPr>
          <w:p w:rsidR="0026506D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mėn.</w:t>
            </w:r>
          </w:p>
        </w:tc>
        <w:tc>
          <w:tcPr>
            <w:tcW w:w="1692" w:type="dxa"/>
          </w:tcPr>
          <w:p w:rsidR="0026506D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A73DBB" w:rsidRPr="0026506D" w:rsidTr="0026506D">
        <w:trPr>
          <w:trHeight w:val="245"/>
        </w:trPr>
        <w:tc>
          <w:tcPr>
            <w:tcW w:w="1051" w:type="dxa"/>
          </w:tcPr>
          <w:p w:rsidR="00A73DBB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756" w:type="dxa"/>
          </w:tcPr>
          <w:p w:rsidR="00A73DBB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IT. „Įvairių algoritmų taikymo pavyzdžiai“, „Masyvas“</w:t>
            </w:r>
          </w:p>
        </w:tc>
        <w:tc>
          <w:tcPr>
            <w:tcW w:w="1701" w:type="dxa"/>
          </w:tcPr>
          <w:p w:rsidR="00A73DBB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, 02 mėn.</w:t>
            </w:r>
          </w:p>
        </w:tc>
        <w:tc>
          <w:tcPr>
            <w:tcW w:w="1692" w:type="dxa"/>
          </w:tcPr>
          <w:p w:rsidR="00A73DBB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universitetas</w:t>
            </w:r>
          </w:p>
        </w:tc>
      </w:tr>
      <w:tr w:rsidR="00A73DBB" w:rsidRPr="0026506D" w:rsidTr="0026506D">
        <w:trPr>
          <w:trHeight w:val="245"/>
        </w:trPr>
        <w:tc>
          <w:tcPr>
            <w:tcW w:w="1051" w:type="dxa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56" w:type="dxa"/>
          </w:tcPr>
          <w:p w:rsidR="00A73DBB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mokslinė konferencija</w:t>
            </w:r>
          </w:p>
        </w:tc>
        <w:tc>
          <w:tcPr>
            <w:tcW w:w="1701" w:type="dxa"/>
          </w:tcPr>
          <w:p w:rsidR="00A73DBB" w:rsidRPr="0026506D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mėn.</w:t>
            </w:r>
          </w:p>
        </w:tc>
        <w:tc>
          <w:tcPr>
            <w:tcW w:w="1692" w:type="dxa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DBB" w:rsidRPr="0026506D" w:rsidTr="00A73DBB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diena gimnazijoje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3DBB" w:rsidRPr="0026506D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mėn. 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A73DBB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</w:t>
            </w:r>
          </w:p>
        </w:tc>
      </w:tr>
      <w:tr w:rsidR="00A73DBB" w:rsidRPr="0026506D" w:rsidTr="00A73DBB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A73DBB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nacionalinis „Makaronų tiltų čempionatas“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3DBB" w:rsidRPr="0026506D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mėn.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A73DBB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</w:t>
            </w:r>
          </w:p>
        </w:tc>
      </w:tr>
      <w:tr w:rsidR="00A73DBB" w:rsidRPr="0026506D" w:rsidTr="00A73DBB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A73DBB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universiteto sumaniojo </w:t>
            </w:r>
            <w:r w:rsidR="008B309E">
              <w:rPr>
                <w:rFonts w:ascii="Times New Roman" w:hAnsi="Times New Roman" w:cs="Times New Roman"/>
                <w:sz w:val="24"/>
                <w:szCs w:val="24"/>
              </w:rPr>
              <w:t>moksleivio akademija „Inžinerijos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klasė“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A73DBB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A73DBB" w:rsidRPr="0026506D" w:rsidTr="0001439A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A73DBB" w:rsidRDefault="007E7302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A73DBB" w:rsidRPr="0026506D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VDU dėstytojų paskaitos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A73DBB" w:rsidRPr="0026506D" w:rsidRDefault="00A73DBB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439A" w:rsidRPr="0026506D" w:rsidTr="0026506D">
        <w:trPr>
          <w:trHeight w:val="245"/>
        </w:trPr>
        <w:tc>
          <w:tcPr>
            <w:tcW w:w="1051" w:type="dxa"/>
          </w:tcPr>
          <w:p w:rsidR="0001439A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</w:tcPr>
          <w:p w:rsidR="00695A3A" w:rsidRDefault="0001439A" w:rsidP="00695A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Augalų atpažinimas išmaniuoju telefonu</w:t>
            </w:r>
            <w:r w:rsidR="00695A3A">
              <w:rPr>
                <w:rFonts w:ascii="Times New Roman" w:hAnsi="Times New Roman" w:cs="Times New Roman"/>
              </w:rPr>
              <w:t xml:space="preserve">. </w:t>
            </w:r>
          </w:p>
          <w:p w:rsidR="0001439A" w:rsidRPr="0026506D" w:rsidRDefault="00695A3A" w:rsidP="00695A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ŽŪA Agronomijos fakultetas dėstytoja Zita Kriaučiūnienė.</w:t>
            </w:r>
          </w:p>
        </w:tc>
        <w:tc>
          <w:tcPr>
            <w:tcW w:w="1701" w:type="dxa"/>
          </w:tcPr>
          <w:p w:rsidR="0001439A" w:rsidRPr="0026506D" w:rsidRDefault="0001439A" w:rsidP="00265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1439A" w:rsidRPr="0026506D" w:rsidRDefault="008D429A" w:rsidP="00265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universitete</w:t>
            </w:r>
          </w:p>
        </w:tc>
      </w:tr>
      <w:tr w:rsidR="00387952" w:rsidRPr="0026506D" w:rsidTr="00387952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387952" w:rsidRDefault="007E7302" w:rsidP="00387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387952" w:rsidRPr="00FC4CC3" w:rsidRDefault="00387952" w:rsidP="003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išvyka į VDU universitetą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7952" w:rsidRPr="0026506D" w:rsidRDefault="0001439A" w:rsidP="00387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mėn.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387952" w:rsidRPr="0026506D" w:rsidRDefault="008D429A" w:rsidP="00387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universitete</w:t>
            </w:r>
          </w:p>
        </w:tc>
      </w:tr>
    </w:tbl>
    <w:p w:rsidR="00566ECF" w:rsidRDefault="00566ECF" w:rsidP="00566ECF">
      <w:pPr>
        <w:rPr>
          <w:rFonts w:ascii="Times New Roman" w:hAnsi="Times New Roman" w:cs="Times New Roman"/>
        </w:rPr>
      </w:pPr>
    </w:p>
    <w:p w:rsidR="00566ECF" w:rsidRPr="00A314BD" w:rsidRDefault="00566ECF" w:rsidP="00566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BD">
        <w:rPr>
          <w:rFonts w:ascii="Times New Roman" w:hAnsi="Times New Roman" w:cs="Times New Roman"/>
          <w:b/>
          <w:sz w:val="24"/>
          <w:szCs w:val="24"/>
        </w:rPr>
        <w:t>Universitetinės 3 e klasės 2022–2023 m. m. veiklos planas</w:t>
      </w:r>
    </w:p>
    <w:tbl>
      <w:tblPr>
        <w:tblStyle w:val="Lentelstinklelis"/>
        <w:tblW w:w="9200" w:type="dxa"/>
        <w:tblLook w:val="04A0" w:firstRow="1" w:lastRow="0" w:firstColumn="1" w:lastColumn="0" w:noHBand="0" w:noVBand="1"/>
      </w:tblPr>
      <w:tblGrid>
        <w:gridCol w:w="1051"/>
        <w:gridCol w:w="4756"/>
        <w:gridCol w:w="1701"/>
        <w:gridCol w:w="1692"/>
      </w:tblGrid>
      <w:tr w:rsidR="00566ECF" w:rsidRPr="0026506D" w:rsidTr="002E1233">
        <w:trPr>
          <w:trHeight w:val="257"/>
        </w:trPr>
        <w:tc>
          <w:tcPr>
            <w:tcW w:w="1051" w:type="dxa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 w:rsidRPr="0026506D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4756" w:type="dxa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kryptis ir veiklos</w:t>
            </w:r>
          </w:p>
        </w:tc>
        <w:tc>
          <w:tcPr>
            <w:tcW w:w="1701" w:type="dxa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92" w:type="dxa"/>
          </w:tcPr>
          <w:p w:rsidR="00566ECF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paskaitos, mokinių mokslinė konferencija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56" w:type="dxa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Paskaitos:</w:t>
            </w:r>
          </w:p>
        </w:tc>
        <w:tc>
          <w:tcPr>
            <w:tcW w:w="1701" w:type="dxa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756" w:type="dxa"/>
          </w:tcPr>
          <w:p w:rsidR="00566ECF" w:rsidRPr="0026506D" w:rsidRDefault="007E7302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Matematika. „Susipažinimas su R programa“</w:t>
            </w:r>
          </w:p>
        </w:tc>
        <w:tc>
          <w:tcPr>
            <w:tcW w:w="170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mėn.</w:t>
            </w:r>
          </w:p>
        </w:tc>
        <w:tc>
          <w:tcPr>
            <w:tcW w:w="1692" w:type="dxa"/>
          </w:tcPr>
          <w:p w:rsidR="00566ECF" w:rsidRPr="0026506D" w:rsidRDefault="00C01F4D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756" w:type="dxa"/>
          </w:tcPr>
          <w:p w:rsidR="00566ECF" w:rsidRPr="0026506D" w:rsidRDefault="007E7302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Matematika. „Grafikų naudojimas r programoje“</w:t>
            </w:r>
          </w:p>
        </w:tc>
        <w:tc>
          <w:tcPr>
            <w:tcW w:w="170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mėn.</w:t>
            </w:r>
          </w:p>
        </w:tc>
        <w:tc>
          <w:tcPr>
            <w:tcW w:w="1692" w:type="dxa"/>
          </w:tcPr>
          <w:p w:rsidR="00566ECF" w:rsidRPr="0026506D" w:rsidRDefault="00C01F4D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</w:t>
            </w: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56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mokslinė konferencija</w:t>
            </w:r>
          </w:p>
        </w:tc>
        <w:tc>
          <w:tcPr>
            <w:tcW w:w="1701" w:type="dxa"/>
          </w:tcPr>
          <w:p w:rsidR="00566ECF" w:rsidRPr="0026506D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mėn.</w:t>
            </w:r>
          </w:p>
        </w:tc>
        <w:tc>
          <w:tcPr>
            <w:tcW w:w="1692" w:type="dxa"/>
          </w:tcPr>
          <w:p w:rsidR="00566ECF" w:rsidRPr="0026506D" w:rsidRDefault="00C01F4D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universitete</w:t>
            </w: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universiteto diena gimnazijoje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ECF" w:rsidRPr="0026506D" w:rsidRDefault="008D429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mėn. 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566ECF" w:rsidRPr="0026506D" w:rsidRDefault="008D429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gimnazijoje</w:t>
            </w: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566ECF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 TECH nacionalinis „Makaronų tiltų čempionatas“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ECF" w:rsidRPr="0026506D" w:rsidRDefault="008D429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mėn.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566ECF" w:rsidRPr="0026506D" w:rsidRDefault="008D429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gimnazijoje</w:t>
            </w: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566ECF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universiteto sumaniojo </w:t>
            </w:r>
            <w:r w:rsidR="008B309E">
              <w:rPr>
                <w:rFonts w:ascii="Times New Roman" w:hAnsi="Times New Roman" w:cs="Times New Roman"/>
                <w:sz w:val="24"/>
                <w:szCs w:val="24"/>
              </w:rPr>
              <w:t>moksleivio akademija „Ekologijos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klasė“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ECF" w:rsidRPr="0026506D" w:rsidRDefault="008D429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mėn. 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566ECF" w:rsidRPr="0026506D" w:rsidRDefault="008D429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universitete</w:t>
            </w:r>
          </w:p>
        </w:tc>
      </w:tr>
      <w:tr w:rsidR="00695A3A" w:rsidRPr="0026506D" w:rsidTr="00695A3A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695A3A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695A3A" w:rsidRPr="0026506D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VDU dėstytojų paskaitos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5A3A" w:rsidRPr="0026506D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695A3A" w:rsidRPr="0026506D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5A3A" w:rsidRPr="0026506D" w:rsidTr="002E1233">
        <w:trPr>
          <w:trHeight w:val="245"/>
        </w:trPr>
        <w:tc>
          <w:tcPr>
            <w:tcW w:w="1051" w:type="dxa"/>
          </w:tcPr>
          <w:p w:rsidR="00695A3A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</w:tcPr>
          <w:p w:rsidR="00695A3A" w:rsidRPr="00695A3A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Sveikas dirvožemis – sveikas ir aš</w:t>
            </w:r>
            <w:r>
              <w:rPr>
                <w:rFonts w:ascii="Times New Roman" w:hAnsi="Times New Roman" w:cs="Times New Roman"/>
                <w:lang w:val="en-US"/>
              </w:rPr>
              <w:t>!</w:t>
            </w:r>
            <w:r>
              <w:rPr>
                <w:rFonts w:ascii="Times New Roman" w:hAnsi="Times New Roman" w:cs="Times New Roman"/>
              </w:rPr>
              <w:t>? ŽŪA inžinerijos fakulteto dėstytojų grupė.</w:t>
            </w:r>
          </w:p>
        </w:tc>
        <w:tc>
          <w:tcPr>
            <w:tcW w:w="1701" w:type="dxa"/>
          </w:tcPr>
          <w:p w:rsidR="00695A3A" w:rsidRPr="0026506D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695A3A" w:rsidRPr="0026506D" w:rsidRDefault="00695A3A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6ECF" w:rsidRPr="0026506D" w:rsidTr="002E1233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566ECF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66ECF" w:rsidRPr="00FC4CC3" w:rsidRDefault="00566ECF" w:rsidP="002E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išvyka į KTU universitetą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6ECF" w:rsidRPr="0026506D" w:rsidTr="00566ECF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566ECF" w:rsidRDefault="00FB00D9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LAMMC</w:t>
            </w:r>
            <w:r w:rsidR="00C01F4D">
              <w:rPr>
                <w:rFonts w:ascii="Times New Roman" w:hAnsi="Times New Roman" w:cs="Times New Roman"/>
                <w:sz w:val="24"/>
                <w:szCs w:val="24"/>
              </w:rPr>
              <w:t xml:space="preserve"> arba STEAM centrą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566ECF" w:rsidRPr="0026506D" w:rsidRDefault="00566ECF" w:rsidP="002E1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F4D" w:rsidRPr="0026506D" w:rsidTr="00C01F4D">
        <w:trPr>
          <w:trHeight w:val="245"/>
        </w:trPr>
        <w:tc>
          <w:tcPr>
            <w:tcW w:w="1051" w:type="dxa"/>
            <w:shd w:val="clear" w:color="auto" w:fill="D9D9D9" w:themeFill="background1" w:themeFillShade="D9"/>
          </w:tcPr>
          <w:p w:rsidR="00C01F4D" w:rsidRDefault="00C01F4D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C01F4D" w:rsidRPr="0026506D" w:rsidRDefault="00C01F4D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 TECH ir VDU pažymėjimų įteikimas.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01F4D" w:rsidRPr="0026506D" w:rsidRDefault="00365D85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05, 06 mėn. 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C01F4D" w:rsidRPr="0026506D" w:rsidRDefault="00365D85" w:rsidP="002E1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gimnazijoje</w:t>
            </w:r>
          </w:p>
        </w:tc>
      </w:tr>
    </w:tbl>
    <w:p w:rsidR="00566ECF" w:rsidRPr="0026506D" w:rsidRDefault="00566ECF" w:rsidP="00566ECF">
      <w:pPr>
        <w:jc w:val="both"/>
        <w:rPr>
          <w:rFonts w:ascii="Times New Roman" w:hAnsi="Times New Roman" w:cs="Times New Roman"/>
        </w:rPr>
      </w:pPr>
    </w:p>
    <w:p w:rsidR="00A27D41" w:rsidRPr="00566ECF" w:rsidRDefault="00960D04" w:rsidP="00960D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A27D41" w:rsidRPr="00566ECF" w:rsidSect="00B46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E0" w:rsidRDefault="007F7FE0" w:rsidP="00E81978">
      <w:pPr>
        <w:spacing w:after="0" w:line="240" w:lineRule="auto"/>
      </w:pPr>
      <w:r>
        <w:separator/>
      </w:r>
    </w:p>
  </w:endnote>
  <w:endnote w:type="continuationSeparator" w:id="0">
    <w:p w:rsidR="007F7FE0" w:rsidRDefault="007F7FE0" w:rsidP="00E8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E8197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E8197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E8197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E0" w:rsidRDefault="007F7FE0" w:rsidP="00E81978">
      <w:pPr>
        <w:spacing w:after="0" w:line="240" w:lineRule="auto"/>
      </w:pPr>
      <w:r>
        <w:separator/>
      </w:r>
    </w:p>
  </w:footnote>
  <w:footnote w:type="continuationSeparator" w:id="0">
    <w:p w:rsidR="007F7FE0" w:rsidRDefault="007F7FE0" w:rsidP="00E8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E8197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E8197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Default="00E819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F1"/>
    <w:multiLevelType w:val="hybridMultilevel"/>
    <w:tmpl w:val="20745B9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AB3"/>
    <w:multiLevelType w:val="hybridMultilevel"/>
    <w:tmpl w:val="092E8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E59"/>
    <w:multiLevelType w:val="hybridMultilevel"/>
    <w:tmpl w:val="BCCEE5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E04"/>
    <w:multiLevelType w:val="hybridMultilevel"/>
    <w:tmpl w:val="AF421E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50BA"/>
    <w:multiLevelType w:val="multilevel"/>
    <w:tmpl w:val="6BBC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64D91"/>
    <w:multiLevelType w:val="hybridMultilevel"/>
    <w:tmpl w:val="FBE663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2F9"/>
    <w:multiLevelType w:val="hybridMultilevel"/>
    <w:tmpl w:val="DC3A408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624"/>
    <w:multiLevelType w:val="hybridMultilevel"/>
    <w:tmpl w:val="A77A7D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1CA0"/>
    <w:multiLevelType w:val="hybridMultilevel"/>
    <w:tmpl w:val="880A641C"/>
    <w:lvl w:ilvl="0" w:tplc="EEBC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6A78"/>
    <w:multiLevelType w:val="multilevel"/>
    <w:tmpl w:val="B68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D0F14"/>
    <w:multiLevelType w:val="hybridMultilevel"/>
    <w:tmpl w:val="26304634"/>
    <w:lvl w:ilvl="0" w:tplc="136C7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33A85"/>
    <w:multiLevelType w:val="hybridMultilevel"/>
    <w:tmpl w:val="125CB6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7678D"/>
    <w:multiLevelType w:val="hybridMultilevel"/>
    <w:tmpl w:val="A9DAA05E"/>
    <w:lvl w:ilvl="0" w:tplc="F7287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62C3"/>
    <w:multiLevelType w:val="hybridMultilevel"/>
    <w:tmpl w:val="BBBA8404"/>
    <w:lvl w:ilvl="0" w:tplc="CB22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4AC"/>
    <w:multiLevelType w:val="hybridMultilevel"/>
    <w:tmpl w:val="25C8E3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F2A24"/>
    <w:multiLevelType w:val="hybridMultilevel"/>
    <w:tmpl w:val="A498D8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50FA6"/>
    <w:multiLevelType w:val="hybridMultilevel"/>
    <w:tmpl w:val="D2280974"/>
    <w:lvl w:ilvl="0" w:tplc="A0686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3938"/>
    <w:multiLevelType w:val="hybridMultilevel"/>
    <w:tmpl w:val="0A8014BE"/>
    <w:lvl w:ilvl="0" w:tplc="7004A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6DBF"/>
    <w:multiLevelType w:val="hybridMultilevel"/>
    <w:tmpl w:val="7AFA5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078C"/>
    <w:multiLevelType w:val="hybridMultilevel"/>
    <w:tmpl w:val="625604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E47AE"/>
    <w:multiLevelType w:val="hybridMultilevel"/>
    <w:tmpl w:val="33E65D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6"/>
  </w:num>
  <w:num w:numId="11">
    <w:abstractNumId w:val="18"/>
  </w:num>
  <w:num w:numId="12">
    <w:abstractNumId w:val="5"/>
  </w:num>
  <w:num w:numId="13">
    <w:abstractNumId w:val="13"/>
  </w:num>
  <w:num w:numId="14">
    <w:abstractNumId w:val="0"/>
  </w:num>
  <w:num w:numId="15">
    <w:abstractNumId w:val="20"/>
  </w:num>
  <w:num w:numId="16">
    <w:abstractNumId w:val="11"/>
  </w:num>
  <w:num w:numId="17">
    <w:abstractNumId w:val="2"/>
  </w:num>
  <w:num w:numId="18">
    <w:abstractNumId w:val="10"/>
  </w:num>
  <w:num w:numId="19">
    <w:abstractNumId w:val="1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6D"/>
    <w:rsid w:val="0001439A"/>
    <w:rsid w:val="00014586"/>
    <w:rsid w:val="000253CD"/>
    <w:rsid w:val="00046B1A"/>
    <w:rsid w:val="0007768C"/>
    <w:rsid w:val="000D24C9"/>
    <w:rsid w:val="000E76B2"/>
    <w:rsid w:val="00164CAE"/>
    <w:rsid w:val="0026506D"/>
    <w:rsid w:val="00286414"/>
    <w:rsid w:val="0029351C"/>
    <w:rsid w:val="002B4F8E"/>
    <w:rsid w:val="002E3A21"/>
    <w:rsid w:val="00326447"/>
    <w:rsid w:val="00365D85"/>
    <w:rsid w:val="00382673"/>
    <w:rsid w:val="00387952"/>
    <w:rsid w:val="003D5607"/>
    <w:rsid w:val="003E2740"/>
    <w:rsid w:val="00404B44"/>
    <w:rsid w:val="00485943"/>
    <w:rsid w:val="0049005A"/>
    <w:rsid w:val="00496085"/>
    <w:rsid w:val="004B5FAF"/>
    <w:rsid w:val="004C24E0"/>
    <w:rsid w:val="004F2AEA"/>
    <w:rsid w:val="004F7A8C"/>
    <w:rsid w:val="00505D1F"/>
    <w:rsid w:val="00514B1B"/>
    <w:rsid w:val="005166ED"/>
    <w:rsid w:val="00566ECF"/>
    <w:rsid w:val="00572FD7"/>
    <w:rsid w:val="0061278D"/>
    <w:rsid w:val="006562FA"/>
    <w:rsid w:val="00664763"/>
    <w:rsid w:val="00691720"/>
    <w:rsid w:val="00695A3A"/>
    <w:rsid w:val="006A7EFC"/>
    <w:rsid w:val="00764B52"/>
    <w:rsid w:val="007670AE"/>
    <w:rsid w:val="00770C4C"/>
    <w:rsid w:val="00792958"/>
    <w:rsid w:val="007A2F6D"/>
    <w:rsid w:val="007C0FA0"/>
    <w:rsid w:val="007E7302"/>
    <w:rsid w:val="007E7E2F"/>
    <w:rsid w:val="007F7FE0"/>
    <w:rsid w:val="008278C0"/>
    <w:rsid w:val="008353F2"/>
    <w:rsid w:val="00853F28"/>
    <w:rsid w:val="00864CB0"/>
    <w:rsid w:val="008B309E"/>
    <w:rsid w:val="008D429A"/>
    <w:rsid w:val="00960D04"/>
    <w:rsid w:val="009C10B0"/>
    <w:rsid w:val="00A27D41"/>
    <w:rsid w:val="00A314BD"/>
    <w:rsid w:val="00A31F5C"/>
    <w:rsid w:val="00A55689"/>
    <w:rsid w:val="00A60EA2"/>
    <w:rsid w:val="00A73DBB"/>
    <w:rsid w:val="00AB1985"/>
    <w:rsid w:val="00AD03C9"/>
    <w:rsid w:val="00AE67DD"/>
    <w:rsid w:val="00B01EDA"/>
    <w:rsid w:val="00B1016F"/>
    <w:rsid w:val="00B467CF"/>
    <w:rsid w:val="00B60BE3"/>
    <w:rsid w:val="00B63844"/>
    <w:rsid w:val="00BA2EBB"/>
    <w:rsid w:val="00C01F4D"/>
    <w:rsid w:val="00C05FF9"/>
    <w:rsid w:val="00C15D1A"/>
    <w:rsid w:val="00C30861"/>
    <w:rsid w:val="00CE2CE4"/>
    <w:rsid w:val="00CF726A"/>
    <w:rsid w:val="00D55F9E"/>
    <w:rsid w:val="00D61D85"/>
    <w:rsid w:val="00D96589"/>
    <w:rsid w:val="00E81978"/>
    <w:rsid w:val="00E84C89"/>
    <w:rsid w:val="00ED5197"/>
    <w:rsid w:val="00EE0F4B"/>
    <w:rsid w:val="00FB00D9"/>
    <w:rsid w:val="00FB4200"/>
    <w:rsid w:val="00FB4BDF"/>
    <w:rsid w:val="00FC4CC3"/>
    <w:rsid w:val="00FD718D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67ED"/>
  <w15:chartTrackingRefBased/>
  <w15:docId w15:val="{18F94A6D-FF70-4A21-B852-4967494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1985"/>
    <w:pPr>
      <w:ind w:left="720"/>
      <w:contextualSpacing/>
    </w:pPr>
  </w:style>
  <w:style w:type="paragraph" w:customStyle="1" w:styleId="yiv4449533983msonormal">
    <w:name w:val="yiv4449533983msonormal"/>
    <w:basedOn w:val="prastasis"/>
    <w:rsid w:val="0083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temeditfield">
    <w:name w:val="item_editfield"/>
    <w:basedOn w:val="Numatytasispastraiposriftas"/>
    <w:rsid w:val="00E84C89"/>
  </w:style>
  <w:style w:type="character" w:styleId="Hipersaitas">
    <w:name w:val="Hyperlink"/>
    <w:basedOn w:val="Numatytasispastraiposriftas"/>
    <w:uiPriority w:val="99"/>
    <w:semiHidden/>
    <w:unhideWhenUsed/>
    <w:rsid w:val="00E84C8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658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1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978"/>
  </w:style>
  <w:style w:type="paragraph" w:styleId="Porat">
    <w:name w:val="footer"/>
    <w:basedOn w:val="prastasis"/>
    <w:link w:val="PoratDiagrama"/>
    <w:uiPriority w:val="99"/>
    <w:unhideWhenUsed/>
    <w:rsid w:val="00E81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2021-12-03T11:21:00Z</cp:lastPrinted>
  <dcterms:created xsi:type="dcterms:W3CDTF">2022-11-04T12:33:00Z</dcterms:created>
  <dcterms:modified xsi:type="dcterms:W3CDTF">2023-02-27T12:27:00Z</dcterms:modified>
</cp:coreProperties>
</file>